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C705C" w14:textId="3CABD231" w:rsidR="00217F61" w:rsidRPr="00A9630E" w:rsidRDefault="00217F61" w:rsidP="000E13BE">
      <w:pPr>
        <w:spacing w:after="240"/>
        <w:rPr>
          <w:sz w:val="28"/>
          <w:szCs w:val="28"/>
          <w:lang w:val="sah-RU"/>
        </w:rPr>
      </w:pPr>
      <w:r w:rsidRPr="00A9630E">
        <w:rPr>
          <w:sz w:val="28"/>
          <w:lang w:val="sah-RU"/>
        </w:rPr>
        <w:t>Au tāmanako‘anga</w:t>
      </w:r>
    </w:p>
    <w:p w14:paraId="1F09F056" w14:textId="77777777" w:rsidR="00A5363A" w:rsidRPr="00A9630E" w:rsidRDefault="00A5363A" w:rsidP="000E13BE">
      <w:pPr>
        <w:pStyle w:val="BodyText"/>
        <w:spacing w:before="0" w:after="240"/>
        <w:rPr>
          <w:sz w:val="28"/>
          <w:szCs w:val="24"/>
          <w:lang w:val="sah-RU"/>
        </w:rPr>
      </w:pPr>
    </w:p>
    <w:p w14:paraId="71762A1B" w14:textId="0F147645" w:rsidR="00217F61" w:rsidRPr="00A9630E" w:rsidRDefault="001F7A17" w:rsidP="000E13BE">
      <w:pPr>
        <w:pStyle w:val="BodyText"/>
        <w:spacing w:before="0" w:after="240"/>
        <w:rPr>
          <w:sz w:val="24"/>
          <w:szCs w:val="22"/>
          <w:lang w:val="sah-RU"/>
        </w:rPr>
      </w:pPr>
      <w:r w:rsidRPr="00A9630E">
        <w:rPr>
          <w:sz w:val="24"/>
          <w:lang w:val="sah-RU"/>
        </w:rPr>
        <w:t>‘Api‘i‘anga e te ECE</w:t>
      </w:r>
    </w:p>
    <w:p w14:paraId="498AF3C6" w14:textId="76B2C788" w:rsidR="00D11F07" w:rsidRPr="00A9630E" w:rsidRDefault="00D11F07" w:rsidP="000E13BE">
      <w:pPr>
        <w:pStyle w:val="Heading1"/>
        <w:spacing w:before="0" w:after="240"/>
        <w:rPr>
          <w:b w:val="0"/>
          <w:bCs/>
          <w:sz w:val="18"/>
          <w:szCs w:val="18"/>
          <w:lang w:val="sah-RU"/>
        </w:rPr>
      </w:pPr>
      <w:r w:rsidRPr="00A9630E">
        <w:rPr>
          <w:sz w:val="22"/>
          <w:lang w:val="sah-RU"/>
        </w:rPr>
        <w:t>Au tauī‘anga tei tāmanako‘ia no runga i te ‘iki‘anga i te kumiti-‘aka‘aere ‘āpi‘i</w:t>
      </w:r>
      <w:r w:rsidRPr="00A9630E">
        <w:rPr>
          <w:b w:val="0"/>
          <w:bCs/>
          <w:sz w:val="18"/>
          <w:szCs w:val="18"/>
          <w:lang w:val="sah-RU"/>
        </w:rPr>
        <w:t xml:space="preserve"> </w:t>
      </w:r>
    </w:p>
    <w:p w14:paraId="68F47D95" w14:textId="03184BBC" w:rsidR="00D11F07" w:rsidRPr="00A9630E" w:rsidRDefault="00D11F07" w:rsidP="000E13BE">
      <w:pPr>
        <w:pStyle w:val="BodyText"/>
        <w:spacing w:before="0" w:after="240"/>
        <w:rPr>
          <w:b/>
          <w:szCs w:val="22"/>
          <w:lang w:val="sah-RU"/>
        </w:rPr>
      </w:pPr>
      <w:r w:rsidRPr="00A9630E">
        <w:rPr>
          <w:lang w:val="sah-RU"/>
        </w:rPr>
        <w:t xml:space="preserve">E turanga pu‘apinga to te kumiti ‘aka‘aere kura, e te ‘āpi‘i, no te pu‘apinga i te tāmou‘anga ‘āpi‘i, e te ora‘anga meitaki, o te au ākonga/tamariki ‘āpi‘i. Ka rauka i te au metua katoatoa, te au pu‘āpi‘i katoatoa, e te au tauira, tei roto i te pupu-mata‘iti 9, e runga atu, i te ‘iki i te au mata ki runga i te kumiti-‘aka‘aere i to ratou kura, me kore ra, ‘āpi‘i. I teia ‘ati‘anga, e ‘iki‘ia ana te kumiti-‘aka‘aere ‘āpi‘i na roto i te turanga mēre e te tātā‘anga pēpa. </w:t>
      </w:r>
    </w:p>
    <w:p w14:paraId="0682AD73" w14:textId="078136A0" w:rsidR="00D11F07" w:rsidRPr="00A9630E" w:rsidRDefault="00D11F07" w:rsidP="000E13BE">
      <w:pPr>
        <w:pStyle w:val="BodyText"/>
        <w:spacing w:before="0" w:after="240"/>
        <w:rPr>
          <w:szCs w:val="22"/>
          <w:lang w:val="sah-RU"/>
        </w:rPr>
      </w:pPr>
      <w:r w:rsidRPr="00A9630E">
        <w:rPr>
          <w:lang w:val="sah-RU"/>
        </w:rPr>
        <w:t>Kua kite tatou e, kare te rāvenga ‘iki‘anga tangata ki runga i te kumiti-‘aka‘aere ‘āpi‘i, e tupu nei, e ‘anga‘anga meitaki ana no te katoatoa. No reira, te tāmanako atu nei matou i tetai au tauī‘anga, kia ‘akakite mai koe i to‘ou manako.</w:t>
      </w:r>
    </w:p>
    <w:p w14:paraId="5E44D2F7" w14:textId="77777777" w:rsidR="00D11F07" w:rsidRPr="00A9630E" w:rsidRDefault="00D11F07" w:rsidP="000E13BE">
      <w:pPr>
        <w:pStyle w:val="BodyText"/>
        <w:spacing w:before="0" w:after="240"/>
        <w:rPr>
          <w:i/>
          <w:iCs/>
          <w:szCs w:val="22"/>
          <w:lang w:val="sah-RU"/>
        </w:rPr>
      </w:pPr>
      <w:r w:rsidRPr="00A9630E">
        <w:rPr>
          <w:i/>
          <w:lang w:val="sah-RU"/>
        </w:rPr>
        <w:t>Tauī‘anga pu‘apinga rava atu, e tāmanako‘ia nei</w:t>
      </w:r>
    </w:p>
    <w:p w14:paraId="115E44CB" w14:textId="63896E3D" w:rsidR="00D11F07" w:rsidRPr="00A9630E" w:rsidRDefault="00D11F07" w:rsidP="000E13BE">
      <w:pPr>
        <w:pStyle w:val="BodyText"/>
        <w:spacing w:before="0" w:after="240"/>
        <w:rPr>
          <w:szCs w:val="22"/>
          <w:lang w:val="sah-RU"/>
        </w:rPr>
      </w:pPr>
      <w:r w:rsidRPr="00A9630E">
        <w:rPr>
          <w:lang w:val="sah-RU"/>
        </w:rPr>
        <w:t xml:space="preserve">Kia rauka i te au ‘āpi‘i, i te ‘iki i ta ratou ravenga no te ‘iki‘anga, na roto i te ‘ātuitui </w:t>
      </w:r>
      <w:r w:rsidR="000A1BE9" w:rsidRPr="00831495">
        <w:rPr>
          <w:lang w:val="sah-RU"/>
        </w:rPr>
        <w:t xml:space="preserve">roro </w:t>
      </w:r>
      <w:r w:rsidRPr="00A9630E">
        <w:rPr>
          <w:lang w:val="sah-RU"/>
        </w:rPr>
        <w:t>uira, i te ‘uipa‘anga, me kore ra, i te r</w:t>
      </w:r>
      <w:r w:rsidR="00394179">
        <w:rPr>
          <w:lang w:val="mi-NZ"/>
        </w:rPr>
        <w:t>ā</w:t>
      </w:r>
      <w:r w:rsidRPr="00A9630E">
        <w:rPr>
          <w:lang w:val="sah-RU"/>
        </w:rPr>
        <w:t xml:space="preserve">venga tei mātau‘ia, te tauī‘anga pu‘apinga rava atu, e tāmanako nei matou. </w:t>
      </w:r>
    </w:p>
    <w:p w14:paraId="6881EB46" w14:textId="77777777" w:rsidR="00D11F07" w:rsidRPr="00A9630E" w:rsidRDefault="00D11F07" w:rsidP="000E13BE">
      <w:pPr>
        <w:pStyle w:val="BodyText"/>
        <w:spacing w:before="0" w:after="240"/>
        <w:rPr>
          <w:i/>
          <w:iCs/>
          <w:szCs w:val="22"/>
          <w:lang w:val="sah-RU"/>
        </w:rPr>
      </w:pPr>
      <w:r w:rsidRPr="00A9630E">
        <w:rPr>
          <w:i/>
          <w:lang w:val="sah-RU"/>
        </w:rPr>
        <w:t xml:space="preserve">Tetai atu au tauī‘anga e tāmanako‘ia nei </w:t>
      </w:r>
    </w:p>
    <w:p w14:paraId="5B2BB9DD" w14:textId="77777777" w:rsidR="00D11F07" w:rsidRPr="00A9630E" w:rsidRDefault="00D11F07" w:rsidP="000E13BE">
      <w:pPr>
        <w:pStyle w:val="BodyText"/>
        <w:numPr>
          <w:ilvl w:val="0"/>
          <w:numId w:val="11"/>
        </w:numPr>
        <w:spacing w:before="0" w:after="240"/>
        <w:rPr>
          <w:szCs w:val="22"/>
          <w:lang w:val="sah-RU"/>
        </w:rPr>
      </w:pPr>
      <w:r w:rsidRPr="00A9630E">
        <w:rPr>
          <w:lang w:val="sah-RU"/>
        </w:rPr>
        <w:t>Te ‘akaue‘anga atu i te au ‘āpi‘i, kia kimi mai i te manako o te au tauira (pupu-mata‘iti 9, e runga atu), au pu‘āpi‘i, e to ratou ‘oire tangata i roto i te ‘āpi‘i, no runga i te au turanga ‘iki‘anga.</w:t>
      </w:r>
    </w:p>
    <w:p w14:paraId="37864088" w14:textId="77777777" w:rsidR="00D11F07" w:rsidRPr="00A9630E" w:rsidRDefault="00D11F07" w:rsidP="000E13BE">
      <w:pPr>
        <w:pStyle w:val="BodyText"/>
        <w:numPr>
          <w:ilvl w:val="0"/>
          <w:numId w:val="11"/>
        </w:numPr>
        <w:spacing w:before="0" w:after="240"/>
        <w:rPr>
          <w:szCs w:val="22"/>
          <w:lang w:val="sah-RU"/>
        </w:rPr>
      </w:pPr>
      <w:r w:rsidRPr="00A9630E">
        <w:rPr>
          <w:lang w:val="sah-RU"/>
        </w:rPr>
        <w:t xml:space="preserve">Te ‘aka‘ōu‘anga i te papa-ture, no runga i te tāru‘anga mai, e te ‘akamana‘anga i te au mēma o te kumiti-‘aka‘aere, kia ‘ārikiriki i tetai ua atu, ma te ‘akama‘ara i te Tiriti o Waitangi. </w:t>
      </w:r>
    </w:p>
    <w:p w14:paraId="346674CD" w14:textId="5CE06055" w:rsidR="00D11F07" w:rsidRPr="00A9630E" w:rsidRDefault="00D11F07" w:rsidP="000E13BE">
      <w:pPr>
        <w:pStyle w:val="BodyText"/>
        <w:numPr>
          <w:ilvl w:val="0"/>
          <w:numId w:val="11"/>
        </w:numPr>
        <w:spacing w:before="0" w:after="240"/>
        <w:rPr>
          <w:szCs w:val="22"/>
          <w:lang w:val="sah-RU"/>
        </w:rPr>
      </w:pPr>
      <w:r w:rsidRPr="00A9630E">
        <w:rPr>
          <w:lang w:val="sah-RU"/>
        </w:rPr>
        <w:t xml:space="preserve">Te ‘akamātūtū‘anga i te reo o te tauira, na roto i te ‘akaue‘anga i te au </w:t>
      </w:r>
      <w:r w:rsidR="007B2ED2">
        <w:rPr>
          <w:lang w:val="sah-RU"/>
        </w:rPr>
        <w:br/>
      </w:r>
      <w:r w:rsidRPr="00A9630E">
        <w:rPr>
          <w:lang w:val="sah-RU"/>
        </w:rPr>
        <w:t xml:space="preserve">kumiti-‘aka‘aere, i muri ake i tetai ‘iki‘anga pu‘apinga-kore, kia ‘akakī i te ngā‘i vā, no tetai tuātau poto, ki tetai mata no te au tauira, na roto i te ‘iki‘anga i tetai mata no te au tauira, me kore ra, i te ‘akatupu‘anga i tetai turanga no te au tauira kia rongo‘ia to ratou manako, no runga i te au ‘iki‘anga a te </w:t>
      </w:r>
      <w:r w:rsidR="007B2ED2">
        <w:rPr>
          <w:lang w:val="sah-RU"/>
        </w:rPr>
        <w:br/>
      </w:r>
      <w:r w:rsidRPr="00A9630E">
        <w:rPr>
          <w:lang w:val="sah-RU"/>
        </w:rPr>
        <w:t xml:space="preserve">kumiti-‘aka‘aere ‘āpi‘i. </w:t>
      </w:r>
    </w:p>
    <w:p w14:paraId="599BBCAE" w14:textId="2A571592" w:rsidR="00D11F07" w:rsidRPr="00A9630E" w:rsidRDefault="00D11F07" w:rsidP="000E13BE">
      <w:pPr>
        <w:pStyle w:val="BodyText"/>
        <w:numPr>
          <w:ilvl w:val="0"/>
          <w:numId w:val="11"/>
        </w:numPr>
        <w:spacing w:before="0" w:after="240"/>
        <w:rPr>
          <w:szCs w:val="22"/>
          <w:lang w:val="sah-RU"/>
        </w:rPr>
      </w:pPr>
      <w:r w:rsidRPr="00A9630E">
        <w:rPr>
          <w:lang w:val="sah-RU"/>
        </w:rPr>
        <w:t>Te ‘akamārama‘anga i te au r</w:t>
      </w:r>
      <w:r w:rsidR="00112561">
        <w:rPr>
          <w:lang w:val="mi-NZ"/>
        </w:rPr>
        <w:t>ā</w:t>
      </w:r>
      <w:r w:rsidRPr="00A9630E">
        <w:rPr>
          <w:lang w:val="sah-RU"/>
        </w:rPr>
        <w:t xml:space="preserve">venga no te ngā‘i tei vā, no tetai tuātau poto. </w:t>
      </w:r>
    </w:p>
    <w:p w14:paraId="46A241BE" w14:textId="69E33BBB" w:rsidR="00D11F07" w:rsidRPr="00A9630E" w:rsidRDefault="00055E61" w:rsidP="000E13BE">
      <w:pPr>
        <w:pStyle w:val="BodyText"/>
        <w:numPr>
          <w:ilvl w:val="0"/>
          <w:numId w:val="11"/>
        </w:numPr>
        <w:spacing w:before="0" w:after="240"/>
        <w:rPr>
          <w:szCs w:val="22"/>
          <w:lang w:val="sah-RU"/>
        </w:rPr>
      </w:pPr>
      <w:r w:rsidRPr="00A9630E">
        <w:rPr>
          <w:lang w:val="sah-RU"/>
        </w:rPr>
        <w:t>Te ‘akatanotano‘anga i te au ‘akapapa‘anga-tuātau ‘iki‘anga, kia māmā mai, e kia viviki mai te au r</w:t>
      </w:r>
      <w:r w:rsidR="005A4A47">
        <w:rPr>
          <w:lang w:val="mi-NZ"/>
        </w:rPr>
        <w:t>ā</w:t>
      </w:r>
      <w:r w:rsidRPr="00A9630E">
        <w:rPr>
          <w:lang w:val="sah-RU"/>
        </w:rPr>
        <w:t xml:space="preserve">venga ‘iki‘anga. </w:t>
      </w:r>
    </w:p>
    <w:p w14:paraId="743C78FD" w14:textId="77CCEF5C" w:rsidR="009B3EC6" w:rsidRPr="00A9630E" w:rsidRDefault="00A5363A" w:rsidP="000E13BE">
      <w:pPr>
        <w:pStyle w:val="Heading1"/>
        <w:spacing w:before="0" w:after="240"/>
        <w:rPr>
          <w:sz w:val="22"/>
          <w:szCs w:val="16"/>
          <w:lang w:val="sah-RU"/>
        </w:rPr>
      </w:pPr>
      <w:r w:rsidRPr="00A9630E">
        <w:rPr>
          <w:sz w:val="22"/>
          <w:lang w:val="sah-RU"/>
        </w:rPr>
        <w:t>Tāmanako‘anga no runga i te tauī‘anga, i te turanga kimikimi‘anga a te ‘Akavā, no runga i te aronga ‘anga‘anga i roto i te ‘āpi‘i</w:t>
      </w:r>
    </w:p>
    <w:p w14:paraId="63500AD6" w14:textId="3EAEAE58" w:rsidR="005D736F" w:rsidRPr="00A9630E" w:rsidRDefault="005D736F" w:rsidP="000E13BE">
      <w:pPr>
        <w:pStyle w:val="CabStandard"/>
        <w:numPr>
          <w:ilvl w:val="0"/>
          <w:numId w:val="0"/>
        </w:numPr>
        <w:rPr>
          <w:rFonts w:ascii="Arial" w:hAnsi="Arial" w:cs="Arial"/>
          <w:sz w:val="22"/>
          <w:szCs w:val="18"/>
          <w:lang w:val="sah-RU"/>
        </w:rPr>
      </w:pPr>
      <w:r w:rsidRPr="00A9630E">
        <w:rPr>
          <w:rFonts w:ascii="Arial" w:hAnsi="Arial"/>
          <w:sz w:val="22"/>
          <w:lang w:val="sah-RU"/>
        </w:rPr>
        <w:t xml:space="preserve">Te tāmanako nei matou, kia mārama meitaki tetai ua atu e, kia rauka te kimikimi‘anga a te ‘Ākavā, i mua ake, ka ‘akamata ei te aronga ‘anga‘anga, me kore </w:t>
      </w:r>
      <w:r w:rsidRPr="00A9630E">
        <w:rPr>
          <w:rFonts w:ascii="Arial" w:hAnsi="Arial"/>
          <w:sz w:val="22"/>
          <w:lang w:val="sah-RU"/>
        </w:rPr>
        <w:lastRenderedPageBreak/>
        <w:t>ra, te aronga e ‘anga‘anga ana ki raro ake i tetai turanga, ki roto i te au ‘āpi‘i, e te au turanga ‘āpi‘i punanga, i te ‘anga‘anga (i mua ake ka tomo atu ei ki roto i te tamariki).</w:t>
      </w:r>
      <w:r w:rsidR="00A9630E" w:rsidRPr="00A9630E">
        <w:rPr>
          <w:rFonts w:ascii="Arial" w:hAnsi="Arial"/>
          <w:sz w:val="22"/>
          <w:lang w:val="sah-RU"/>
        </w:rPr>
        <w:t xml:space="preserve"> </w:t>
      </w:r>
      <w:r w:rsidRPr="00A9630E">
        <w:rPr>
          <w:rFonts w:ascii="Arial" w:hAnsi="Arial"/>
          <w:sz w:val="22"/>
          <w:lang w:val="sah-RU"/>
        </w:rPr>
        <w:t>Te tāmanako katoa nei matou, i te kiriti i te tuātau e rua-‘epetoma, e ‘anga‘anga ana tetai aronga kare e pēpa pu‘āpi‘i, e te aronga ‘anga‘anga, kare i retita‘ia, ki roto i te au ‘āpi‘i, e te au turanga ‘āpi‘i punanga, kare i kimikimi‘ia ana e te ‘Akavā.</w:t>
      </w:r>
      <w:r w:rsidR="00A9630E" w:rsidRPr="00A9630E">
        <w:rPr>
          <w:rFonts w:ascii="Arial" w:hAnsi="Arial"/>
          <w:sz w:val="22"/>
          <w:lang w:val="sah-RU"/>
        </w:rPr>
        <w:t xml:space="preserve"> </w:t>
      </w:r>
    </w:p>
    <w:p w14:paraId="10BCA21E" w14:textId="51B60CCF" w:rsidR="005D736F" w:rsidRPr="00A9630E" w:rsidRDefault="005D736F" w:rsidP="000E13BE">
      <w:pPr>
        <w:pStyle w:val="CabStandard"/>
        <w:numPr>
          <w:ilvl w:val="0"/>
          <w:numId w:val="0"/>
        </w:numPr>
        <w:rPr>
          <w:rFonts w:ascii="Arial" w:hAnsi="Arial" w:cs="Arial"/>
          <w:sz w:val="22"/>
          <w:szCs w:val="18"/>
          <w:lang w:val="sah-RU"/>
        </w:rPr>
      </w:pPr>
      <w:r w:rsidRPr="00A9630E">
        <w:rPr>
          <w:rFonts w:ascii="Arial" w:hAnsi="Arial"/>
          <w:sz w:val="22"/>
          <w:lang w:val="sah-RU"/>
        </w:rPr>
        <w:t>Kare te au rāvenga e tupu nei, e mako roa ana ki te au ‘akaue‘anga, no runga i te kimikimi‘ia‘anga a te ‘Akavā, no tetai ua atu e ‘anga‘anga ana ki roto i te au turanga ‘āpi‘i, e te tamariki, e anoano‘ia ra kia kimikimi‘ia e te ‘Akavā, i mua ake ka ‘anga‘anga ei.</w:t>
      </w:r>
      <w:r w:rsidR="00A9630E" w:rsidRPr="00A9630E">
        <w:rPr>
          <w:rFonts w:ascii="Arial" w:hAnsi="Arial"/>
          <w:sz w:val="22"/>
          <w:lang w:val="sah-RU"/>
        </w:rPr>
        <w:t xml:space="preserve"> </w:t>
      </w:r>
    </w:p>
    <w:p w14:paraId="2FA4125F" w14:textId="26DC7D17" w:rsidR="005D736F" w:rsidRPr="00A9630E" w:rsidRDefault="005D736F" w:rsidP="000E13BE">
      <w:pPr>
        <w:pStyle w:val="CabStandard"/>
        <w:numPr>
          <w:ilvl w:val="0"/>
          <w:numId w:val="0"/>
        </w:numPr>
        <w:rPr>
          <w:rFonts w:ascii="Arial" w:hAnsi="Arial" w:cs="Arial"/>
          <w:sz w:val="22"/>
          <w:szCs w:val="18"/>
          <w:lang w:val="sah-RU"/>
        </w:rPr>
      </w:pPr>
      <w:r w:rsidRPr="00A9630E">
        <w:rPr>
          <w:rFonts w:ascii="Arial" w:hAnsi="Arial"/>
          <w:sz w:val="22"/>
          <w:lang w:val="sah-RU"/>
        </w:rPr>
        <w:t>Kare e anoano‘ia te tuātau e rua-epetoma, i te mea e, e viviki ake te tuātau kimikimi‘anga a te ‘Akavā i teia taime.</w:t>
      </w:r>
      <w:r w:rsidR="00A9630E" w:rsidRPr="00A9630E">
        <w:rPr>
          <w:rFonts w:ascii="Arial" w:hAnsi="Arial"/>
          <w:sz w:val="22"/>
          <w:lang w:val="sah-RU"/>
        </w:rPr>
        <w:t xml:space="preserve"> </w:t>
      </w:r>
      <w:r w:rsidRPr="00A9630E">
        <w:rPr>
          <w:rFonts w:ascii="Arial" w:hAnsi="Arial"/>
          <w:sz w:val="22"/>
          <w:lang w:val="sah-RU"/>
        </w:rPr>
        <w:t xml:space="preserve">Na roto i te ‘akakore‘anga i te tuātau </w:t>
      </w:r>
      <w:r w:rsidR="007B2ED2">
        <w:rPr>
          <w:rFonts w:ascii="Arial" w:hAnsi="Arial"/>
          <w:sz w:val="22"/>
          <w:lang w:val="sah-RU"/>
        </w:rPr>
        <w:br/>
      </w:r>
      <w:r w:rsidRPr="00A9630E">
        <w:rPr>
          <w:rFonts w:ascii="Arial" w:hAnsi="Arial"/>
          <w:sz w:val="22"/>
          <w:lang w:val="sah-RU"/>
        </w:rPr>
        <w:t xml:space="preserve">rua-epetoma, e tauturu, kia mārama te aronga e manako ra e, tei raro ake ratou i te turanga rua-epetoma, i te mea e, kare e tika ana. </w:t>
      </w:r>
    </w:p>
    <w:p w14:paraId="6C663B80" w14:textId="5AE61A63" w:rsidR="005D736F" w:rsidRPr="000869A7" w:rsidRDefault="005D736F" w:rsidP="000E13BE">
      <w:pPr>
        <w:pStyle w:val="CabStandard"/>
        <w:numPr>
          <w:ilvl w:val="0"/>
          <w:numId w:val="0"/>
        </w:numPr>
        <w:rPr>
          <w:rFonts w:ascii="Arial" w:hAnsi="Arial" w:cs="Arial"/>
          <w:sz w:val="22"/>
          <w:szCs w:val="18"/>
          <w:lang w:val="sah-RU"/>
        </w:rPr>
      </w:pPr>
      <w:r w:rsidRPr="00A9630E">
        <w:rPr>
          <w:rFonts w:ascii="Arial" w:hAnsi="Arial"/>
          <w:sz w:val="22"/>
          <w:lang w:val="sah-RU"/>
        </w:rPr>
        <w:t xml:space="preserve">Na roto i teia au tauī‘anga, e ‘akapāpū ki te aronga ‘anga‘anga, e anoano ra i te kimikimi‘anga a te ‘Akavā, kia rauka ta ratou, i mua ake ka ‘akamata ei i te ‘anga‘anga. </w:t>
      </w:r>
    </w:p>
    <w:p w14:paraId="100ED75B" w14:textId="75C1D62D" w:rsidR="00D11F07" w:rsidRPr="00A9630E" w:rsidRDefault="00A5363A" w:rsidP="000E13BE">
      <w:pPr>
        <w:pStyle w:val="Heading1"/>
        <w:spacing w:after="240"/>
        <w:rPr>
          <w:sz w:val="24"/>
          <w:szCs w:val="18"/>
          <w:lang w:val="sah-RU"/>
        </w:rPr>
      </w:pPr>
      <w:r w:rsidRPr="00A9630E">
        <w:rPr>
          <w:sz w:val="24"/>
          <w:lang w:val="sah-RU"/>
        </w:rPr>
        <w:t>Au tauī‘anga e tāmanako‘ia nei, no runga i te turanga pu‘apinga rava atu o te retita‘anga no te ‘āpi‘i i va‘o ake i te ‘oire-‘āpi‘i</w:t>
      </w:r>
    </w:p>
    <w:p w14:paraId="56488166" w14:textId="16320F94" w:rsidR="00D11F07" w:rsidRPr="00A9630E" w:rsidRDefault="00D11F07" w:rsidP="000E13BE">
      <w:pPr>
        <w:pStyle w:val="CabStandard"/>
        <w:numPr>
          <w:ilvl w:val="0"/>
          <w:numId w:val="0"/>
        </w:numPr>
        <w:jc w:val="both"/>
        <w:rPr>
          <w:rFonts w:ascii="Arial" w:hAnsi="Arial" w:cs="Arial"/>
          <w:sz w:val="22"/>
          <w:szCs w:val="18"/>
          <w:lang w:val="sah-RU"/>
        </w:rPr>
      </w:pPr>
      <w:r w:rsidRPr="00A9630E">
        <w:rPr>
          <w:rFonts w:ascii="Arial" w:hAnsi="Arial"/>
          <w:sz w:val="22"/>
          <w:lang w:val="sah-RU"/>
        </w:rPr>
        <w:t>‘Akakite mai i to‘ou manako, no runga i te au tauī‘anga e tāmanako‘ia nei, no runga i te turanga pu‘apinga rava atu o te retita‘anga no te ‘āpi‘i i va‘o ake i te ‘oire-‘āpi‘i.</w:t>
      </w:r>
      <w:r w:rsidR="00A9630E" w:rsidRPr="00A9630E">
        <w:rPr>
          <w:rFonts w:ascii="Arial" w:hAnsi="Arial"/>
          <w:sz w:val="22"/>
          <w:lang w:val="sah-RU"/>
        </w:rPr>
        <w:t xml:space="preserve"> </w:t>
      </w:r>
      <w:r w:rsidRPr="00A9630E">
        <w:rPr>
          <w:rFonts w:ascii="Arial" w:hAnsi="Arial"/>
          <w:sz w:val="22"/>
          <w:lang w:val="sah-RU"/>
        </w:rPr>
        <w:t xml:space="preserve">Te ‘irinaki nei te ma‘ata‘anga o te au turanga e rave‘ia nei, ki runga i te piri‘anga o tetai teina/tuakana/tungane/tuaine, me kore ra, metua, ki te ‘āpi‘i. No reira, e ngatā te tomo‘anga atu ki roto i tetai ‘āpi‘i i va‘o ake i te ‘oire-‘āpi‘i, me kare ō‘ou piri‘anga kōpū tangata ki te ‘āpi‘i. </w:t>
      </w:r>
    </w:p>
    <w:p w14:paraId="08532535" w14:textId="3788A032" w:rsidR="00E813CC" w:rsidRPr="00A9630E" w:rsidRDefault="00D11F07" w:rsidP="00E813CC">
      <w:pPr>
        <w:pStyle w:val="BodyText"/>
        <w:spacing w:after="240"/>
        <w:rPr>
          <w:szCs w:val="22"/>
          <w:lang w:val="sah-RU"/>
        </w:rPr>
      </w:pPr>
      <w:r w:rsidRPr="00A9630E">
        <w:rPr>
          <w:lang w:val="sah-RU"/>
        </w:rPr>
        <w:t>‘Akakite mai, me te turu nei koe i te tauī‘anga i te au tu‘anga pu‘apinga rava atu, me kore ra, me te inangaro ra koe kia vai pērā ua.</w:t>
      </w:r>
      <w:r w:rsidR="00A9630E" w:rsidRPr="00A9630E">
        <w:rPr>
          <w:lang w:val="sah-RU"/>
        </w:rPr>
        <w:t xml:space="preserve"> </w:t>
      </w:r>
      <w:r w:rsidRPr="00A9630E">
        <w:rPr>
          <w:lang w:val="sah-RU"/>
        </w:rPr>
        <w:t xml:space="preserve">E rua o matou manako no runga i te tauī‘anga i te au turanga, e te inangaro nei matou i to‘ou manako. </w:t>
      </w:r>
    </w:p>
    <w:p w14:paraId="3698F82D" w14:textId="653CC40C" w:rsidR="00D11F07" w:rsidRPr="00831495" w:rsidRDefault="00E813CC" w:rsidP="000E13BE">
      <w:pPr>
        <w:pStyle w:val="BodyText"/>
        <w:spacing w:after="240"/>
        <w:rPr>
          <w:b/>
          <w:bCs/>
          <w:szCs w:val="22"/>
          <w:lang w:val="es-AR"/>
        </w:rPr>
      </w:pPr>
      <w:r w:rsidRPr="00A9630E">
        <w:rPr>
          <w:b/>
          <w:lang w:val="sah-RU"/>
        </w:rPr>
        <w:t xml:space="preserve">I raro ake i nga mānakonako‘anga e rua, ka no‘o rāi te au tauira e teina/tuakana/tungane/tuaine to ratou no va‘o ake i te ‘oire-‘āpi‘i, ki raro ake </w:t>
      </w:r>
      <w:r w:rsidR="007B2ED2">
        <w:rPr>
          <w:b/>
          <w:lang w:val="sah-RU"/>
        </w:rPr>
        <w:br/>
      </w:r>
      <w:r w:rsidRPr="00A9630E">
        <w:rPr>
          <w:b/>
          <w:lang w:val="sah-RU"/>
        </w:rPr>
        <w:t xml:space="preserve">i te turanga rua, me e turanga tetai e vā ra no te au tauira no va‘o ake i te </w:t>
      </w:r>
      <w:r w:rsidR="007B2ED2">
        <w:rPr>
          <w:b/>
          <w:lang w:val="sah-RU"/>
        </w:rPr>
        <w:br/>
      </w:r>
      <w:r w:rsidRPr="00A9630E">
        <w:rPr>
          <w:b/>
          <w:lang w:val="sah-RU"/>
        </w:rPr>
        <w:t>‘oire-‘āpi‘i. No te au tauira e teina/tuakana/tungane/tuaine to ratou i roto i teia turanga, kare e tauī‘anga</w:t>
      </w:r>
      <w:r w:rsidR="00162239" w:rsidRPr="00831495">
        <w:rPr>
          <w:b/>
          <w:lang w:val="es-AR"/>
        </w:rPr>
        <w:t>.</w:t>
      </w:r>
    </w:p>
    <w:p w14:paraId="2575B330" w14:textId="4ED550CF" w:rsidR="00D11F07" w:rsidRPr="00A9630E" w:rsidRDefault="00D11F07" w:rsidP="000E13BE">
      <w:pPr>
        <w:pStyle w:val="BodyText"/>
        <w:spacing w:after="240"/>
        <w:rPr>
          <w:szCs w:val="22"/>
          <w:lang w:val="sah-RU"/>
        </w:rPr>
      </w:pPr>
      <w:r w:rsidRPr="00A9630E">
        <w:rPr>
          <w:lang w:val="sah-RU"/>
        </w:rPr>
        <w:t>No runga i te ‘akamāmā‘anga i te retita‘anga, na roto i te ‘akakake‘anga mai i to ratou turanga pu‘apinga rava atu, i te tamariki a te aronga ‘anga‘anga a te kumiti-‘aka‘aere (au pu‘āpi‘i), e te au mēma o te kumiti-‘aka‘aere, te manako mua. Ka ‘akakore teia ‘iki‘anga i te turanga pu‘apinga rava atu o te au tamariki a te au tauira o mua atu, ma te ‘akatopa mai i te tārē‘anga pu‘apinga rava atu o te au</w:t>
      </w:r>
      <w:r w:rsidR="008A71E6" w:rsidRPr="00A9630E">
        <w:rPr>
          <w:lang w:val="sah-RU"/>
        </w:rPr>
        <w:t xml:space="preserve"> </w:t>
      </w:r>
      <w:r w:rsidRPr="00A9630E">
        <w:rPr>
          <w:lang w:val="sah-RU"/>
        </w:rPr>
        <w:t>teina/tuakana/tungane/tuaine o te au tauira o mua atu.</w:t>
      </w:r>
      <w:r w:rsidR="00A9630E" w:rsidRPr="00A9630E">
        <w:rPr>
          <w:lang w:val="sah-RU"/>
        </w:rPr>
        <w:t xml:space="preserve"> </w:t>
      </w:r>
    </w:p>
    <w:p w14:paraId="2F67EDF0" w14:textId="14D194D8" w:rsidR="00D11F07" w:rsidRPr="00A9630E" w:rsidRDefault="00D11F07" w:rsidP="000E13BE">
      <w:pPr>
        <w:pStyle w:val="BodyText"/>
        <w:spacing w:after="240"/>
        <w:rPr>
          <w:szCs w:val="22"/>
          <w:lang w:val="sah-RU"/>
        </w:rPr>
      </w:pPr>
      <w:r w:rsidRPr="00A9630E">
        <w:rPr>
          <w:lang w:val="sah-RU"/>
        </w:rPr>
        <w:t>Ko te ‘akakore‘anga i te turanga o te au teina/tuakana/tungane/tuaine e te au tamariki a te au tauira o mua, te rua o te manako. Te manako‘ia nei teia au turanga e, ko te ‘tika‘anga kōpu tangata’. Me tupu teia, ka neke atu te au tauira/ākonga e no‘o ana ki roto i teia tuanga, ki roto i te turanga o te ‘katoa‘anga o tetai atu au tauira’.</w:t>
      </w:r>
    </w:p>
    <w:p w14:paraId="2ED9521E" w14:textId="163A13BE" w:rsidR="00D11F07" w:rsidRPr="00A9630E" w:rsidRDefault="00A5363A" w:rsidP="000E13BE">
      <w:pPr>
        <w:pStyle w:val="Heading1"/>
        <w:spacing w:before="0" w:after="240"/>
        <w:rPr>
          <w:sz w:val="22"/>
          <w:szCs w:val="16"/>
          <w:lang w:val="sah-RU"/>
        </w:rPr>
      </w:pPr>
      <w:r w:rsidRPr="00A9630E">
        <w:rPr>
          <w:sz w:val="22"/>
          <w:lang w:val="sah-RU"/>
        </w:rPr>
        <w:lastRenderedPageBreak/>
        <w:t>Au tauī‘anga e tāmanako‘ia nei, ki te au rāvenga a te Teaching Council</w:t>
      </w:r>
    </w:p>
    <w:p w14:paraId="6B4CE2DB" w14:textId="67C16C0C" w:rsidR="00D11F07" w:rsidRPr="00A9630E" w:rsidRDefault="00D11F07" w:rsidP="000E13BE">
      <w:pPr>
        <w:pStyle w:val="BodyText"/>
        <w:spacing w:before="0" w:after="240"/>
        <w:rPr>
          <w:lang w:val="sah-RU"/>
        </w:rPr>
      </w:pPr>
      <w:r w:rsidRPr="00A9630E">
        <w:rPr>
          <w:lang w:val="sah-RU"/>
        </w:rPr>
        <w:t>E toru a matou tauī‘anga e tāmanako nei, no te au rāvenga a te Teaching Council.</w:t>
      </w:r>
    </w:p>
    <w:p w14:paraId="7FA7E217" w14:textId="0D8A0DC8" w:rsidR="00D11F07" w:rsidRPr="00A9630E" w:rsidRDefault="00D11F07" w:rsidP="000E13BE">
      <w:pPr>
        <w:pStyle w:val="BodyText"/>
        <w:spacing w:before="0" w:after="240"/>
        <w:rPr>
          <w:lang w:val="sah-RU"/>
        </w:rPr>
      </w:pPr>
      <w:r w:rsidRPr="00A9630E">
        <w:rPr>
          <w:lang w:val="sah-RU"/>
        </w:rPr>
        <w:t xml:space="preserve">Te ‘akakoro nei te tauī‘anga mua i te ‘akapu‘apinga i te turanga ‘akatanotano‘anga i te au pu‘āpi‘i tei ‘apa. E rua kopapa i roto i te turanga ‘akatanotano‘anga – te Complaints Assessment Committee, e te Disciplinary Tribunal. Kua ‘akatupu‘ia te Disciplinary Tribunal i te ‘akatanotano i te au ‘aka‘apa‘anga pakari rava atu, māri ra, te pou nei te tuātau i te ‘akatanotano‘anga i te ma‘ata ua atu o te au ‘aka‘apa‘anga kare e pakari rava ana. Te rave nei te Disciplinary Tribunal i te ‘anga‘anga a te Complaints Assessment Committee, e mei te kika‘anga vīvī rāi te roa e oti ei. </w:t>
      </w:r>
    </w:p>
    <w:p w14:paraId="66999A58" w14:textId="043F7073" w:rsidR="00D11F07" w:rsidRPr="00A9630E" w:rsidRDefault="00D11F07" w:rsidP="000E13BE">
      <w:pPr>
        <w:pStyle w:val="BodyText"/>
        <w:spacing w:before="0" w:after="240"/>
        <w:rPr>
          <w:lang w:val="sah-RU"/>
        </w:rPr>
      </w:pPr>
      <w:r w:rsidRPr="00A9630E">
        <w:rPr>
          <w:lang w:val="sah-RU"/>
        </w:rPr>
        <w:t>Te inangaro nei matou i te ‘akamātūtū i te Complaints Assessment Committee, i te rave ma‘ata atu i te au ‘aka‘apa‘anga, kia rauka i te Disciplinary Tribunal, i te tāto‘u ki runga i te au ‘aka‘apa‘anga pakari. Te inangaro katoa nei matou i te ‘akakore i te ‘akaue‘anga, no runga i te ‘akatika‘anga a te Complaints Assessment Committee ki ta te pu‘api‘i, e te tangata e ‘aka‘apa nei, i mua ake ka tuku‘ia ei te ūtunga.</w:t>
      </w:r>
    </w:p>
    <w:p w14:paraId="2DC303E7" w14:textId="232B8410" w:rsidR="00D11F07" w:rsidRPr="00A9630E" w:rsidRDefault="00D11F07" w:rsidP="000E13BE">
      <w:pPr>
        <w:pStyle w:val="BodyText"/>
        <w:spacing w:before="0" w:after="240"/>
        <w:rPr>
          <w:lang w:val="sah-RU"/>
        </w:rPr>
      </w:pPr>
      <w:r w:rsidRPr="00A9630E">
        <w:rPr>
          <w:lang w:val="sah-RU"/>
        </w:rPr>
        <w:t xml:space="preserve">Kia takataka meitaki te tātā‘ia‘anga ki roto i te Education and Training Act 2020 (te Ture) e, e tika‘anga to te Teaching Council i te apai i te aronga e ‘apa nei i raro ake i te teacher registration e te certification requirements, te rua o te tauī‘anga. Tei roto takere i te ‘anga‘anga a te Kōnitara, te rave‘anga i te au turanga tukatau, e te ūtunga no runga i te ‘a‘ati‘anga i te Ture o te registration, e te practising certificate. Ei ‘akakore i te ngakau ‘ēkōkō, na teia tauī‘anga, e ‘akatakataka meitaki e, ka rauka i te Teaching Council, i te apai i teia au tu ‘apa ki te ‘akavā‘anga. </w:t>
      </w:r>
    </w:p>
    <w:p w14:paraId="2D7977E8" w14:textId="558107FE" w:rsidR="00D11F07" w:rsidRPr="00A9630E" w:rsidRDefault="00D11F07" w:rsidP="000E13BE">
      <w:pPr>
        <w:pStyle w:val="BodyText"/>
        <w:spacing w:before="0" w:after="240"/>
        <w:rPr>
          <w:lang w:val="sah-RU"/>
        </w:rPr>
      </w:pPr>
      <w:bookmarkStart w:id="0" w:name="_Hlk69219017"/>
      <w:r w:rsidRPr="00A9630E">
        <w:rPr>
          <w:lang w:val="sah-RU"/>
        </w:rPr>
        <w:t>Te ākatakataka meitaki nei te toru o te tauī‘anga, kia ‘akavā meitaki te Teaching Council, ma te kore i te ‘irinaki ki runga i te au vāito‘anga a to ratou ngakau, ia ratou e tāmanako ra i te turanga o te au arataki tukatau (e tetai atu au pu‘āpi‘i tei retita‘ia) i roto i te au ‘āpi‘i tuatoru, no runga i te ‘aka‘ōu‘anga i ta ratou practising certificates.</w:t>
      </w:r>
    </w:p>
    <w:bookmarkEnd w:id="0"/>
    <w:p w14:paraId="5113EF51" w14:textId="72FEB7BE" w:rsidR="00D15EEB" w:rsidRPr="00A9630E" w:rsidRDefault="00A5363A" w:rsidP="000E13BE">
      <w:pPr>
        <w:pStyle w:val="Heading1"/>
        <w:spacing w:before="0" w:after="240"/>
        <w:rPr>
          <w:sz w:val="22"/>
          <w:szCs w:val="16"/>
          <w:lang w:val="sah-RU"/>
        </w:rPr>
      </w:pPr>
      <w:r w:rsidRPr="00A9630E">
        <w:rPr>
          <w:sz w:val="22"/>
          <w:lang w:val="sah-RU"/>
        </w:rPr>
        <w:t>Tauī‘anga e tāmanako‘ia nei, kia ‘akatika‘ia te Education Review Office, i te ‘ākara matatio i te professional learning, e te development services e tā‘anga‘anga‘ia nei, e te au ‘āpi‘i, kura, e te au turanga ‘āpi‘i punanga</w:t>
      </w:r>
    </w:p>
    <w:p w14:paraId="5383107B" w14:textId="77777777" w:rsidR="000E13BE" w:rsidRPr="00A9630E" w:rsidRDefault="000E13BE" w:rsidP="000E13BE">
      <w:pPr>
        <w:pStyle w:val="BodyText"/>
        <w:spacing w:after="240"/>
        <w:rPr>
          <w:lang w:val="sah-RU"/>
        </w:rPr>
      </w:pPr>
      <w:r w:rsidRPr="00A9630E">
        <w:rPr>
          <w:lang w:val="sah-RU"/>
        </w:rPr>
        <w:t xml:space="preserve">Te tāmanako nei matou, kia rauka i te Education Review Office (ERO), i te ‘ākara matatio i te professional learning, e te development (PLD), e tā‘anga‘anga‘ia nei e te au ‘āpi‘i, kura, e te au turanga ‘āpi‘i punanga. </w:t>
      </w:r>
    </w:p>
    <w:p w14:paraId="661C15F9" w14:textId="77777777" w:rsidR="000E13BE" w:rsidRPr="00A9630E" w:rsidRDefault="000E13BE" w:rsidP="000E13BE">
      <w:pPr>
        <w:pStyle w:val="BodyText"/>
        <w:spacing w:after="240"/>
        <w:rPr>
          <w:lang w:val="sah-RU"/>
        </w:rPr>
      </w:pPr>
      <w:r w:rsidRPr="00A9630E">
        <w:rPr>
          <w:lang w:val="sah-RU"/>
        </w:rPr>
        <w:t>E rāvenga pu‘apinga te PLD, i te ‘akamātūtū i te ‘āpi‘i‘anga, e te tāmou‘anga ‘āpi‘i. Te vai takere nei tetai au rāvenga ‘akapāpū‘anga i te turanga o te PLD, māri ra, kare a matou turanga takataka meitaki, no runga i tōna mātūtū, e te pu‘apinga ki te education leadership, teaching practice, me kore ra, learner outcomes.</w:t>
      </w:r>
    </w:p>
    <w:p w14:paraId="5E83E2BF" w14:textId="577613E1" w:rsidR="000E13BE" w:rsidRPr="00A9630E" w:rsidRDefault="000E13BE" w:rsidP="000E13BE">
      <w:pPr>
        <w:pStyle w:val="BodyText"/>
        <w:spacing w:after="240"/>
        <w:rPr>
          <w:lang w:val="sah-RU"/>
        </w:rPr>
      </w:pPr>
      <w:r w:rsidRPr="00A9630E">
        <w:rPr>
          <w:lang w:val="sah-RU"/>
        </w:rPr>
        <w:t xml:space="preserve">Te ‘irinaki nei matou e, na roto i te ERO i te ‘ākara‘anga matatio i te PLD, e ‘akapu‘apinga mai i te mārama‘anga, no runga i tōna mātūtū e te pu‘apinga, e ka turu teia ‘akakitekite‘anga, i te ‘akapu‘apinga‘anga no te au tuātau ki mua. </w:t>
      </w:r>
    </w:p>
    <w:p w14:paraId="75D48897" w14:textId="2F157356" w:rsidR="00995383" w:rsidRPr="00A9630E" w:rsidRDefault="00995383" w:rsidP="000E13BE">
      <w:pPr>
        <w:pStyle w:val="BodyText"/>
        <w:spacing w:after="240"/>
        <w:rPr>
          <w:sz w:val="24"/>
          <w:szCs w:val="22"/>
          <w:lang w:val="sah-RU"/>
        </w:rPr>
      </w:pPr>
      <w:r w:rsidRPr="00A9630E">
        <w:rPr>
          <w:sz w:val="24"/>
          <w:lang w:val="sah-RU"/>
        </w:rPr>
        <w:t>‘Āpi‘i Tuatoru</w:t>
      </w:r>
    </w:p>
    <w:p w14:paraId="26A1796B" w14:textId="5B9DA337" w:rsidR="00D11F07" w:rsidRPr="00A9630E" w:rsidRDefault="00A5363A" w:rsidP="000E13BE">
      <w:pPr>
        <w:pStyle w:val="Heading1"/>
        <w:spacing w:before="0" w:after="240"/>
        <w:rPr>
          <w:sz w:val="22"/>
          <w:szCs w:val="16"/>
          <w:lang w:val="sah-RU"/>
        </w:rPr>
      </w:pPr>
      <w:r w:rsidRPr="00A9630E">
        <w:rPr>
          <w:sz w:val="22"/>
          <w:lang w:val="sah-RU"/>
        </w:rPr>
        <w:lastRenderedPageBreak/>
        <w:t xml:space="preserve">Au tauī‘anga e tāmanako‘ia nei no runga i te compulsory student services fees </w:t>
      </w:r>
    </w:p>
    <w:p w14:paraId="0AC1CF8F" w14:textId="74D915CE" w:rsidR="00A5363A" w:rsidRPr="00A9630E" w:rsidRDefault="00A71D48" w:rsidP="000E13BE">
      <w:pPr>
        <w:pStyle w:val="BodyText"/>
        <w:spacing w:before="0" w:after="240"/>
        <w:rPr>
          <w:lang w:val="sah-RU"/>
        </w:rPr>
      </w:pPr>
      <w:r w:rsidRPr="00A9630E">
        <w:rPr>
          <w:sz w:val="20"/>
          <w:lang w:val="sah-RU"/>
        </w:rPr>
        <w:t>Te</w:t>
      </w:r>
      <w:r w:rsidR="00B54C61">
        <w:rPr>
          <w:sz w:val="20"/>
          <w:lang w:val="mi-NZ"/>
        </w:rPr>
        <w:t xml:space="preserve"> </w:t>
      </w:r>
      <w:r w:rsidRPr="00A9630E">
        <w:rPr>
          <w:lang w:val="sah-RU"/>
        </w:rPr>
        <w:t xml:space="preserve">tāmanako nei matou i te ‘akakore i te compulsory student services fees (CSSF) provisions, mei raro i te Ture, ināra, ka ‘akatanotano atu i to ratou kaveinga, na roto i te au turanga o te putē-moni, i raro ake i te section 419 o te Ture. ‘Āiteite ua teia ki te au rāvenga e ‘akatanotano‘ia ana e tetai ua atu provider-based fees. </w:t>
      </w:r>
    </w:p>
    <w:p w14:paraId="210A77F0" w14:textId="67E5962C" w:rsidR="00A56456" w:rsidRPr="00A9630E" w:rsidRDefault="00A56456" w:rsidP="000E13BE">
      <w:pPr>
        <w:pStyle w:val="BodyText"/>
        <w:spacing w:before="0" w:after="240"/>
        <w:rPr>
          <w:lang w:val="sah-RU"/>
        </w:rPr>
      </w:pPr>
      <w:r w:rsidRPr="00A9630E">
        <w:rPr>
          <w:lang w:val="sah-RU"/>
        </w:rPr>
        <w:t>E fees te CSSF, e mea kē teia ki te tuition fees, e tiāti ana te au ‘āpi‘i tuatoru, i ta ratou au tauira, ei turu i te au tu turanga tauturu, mei te turanga rapakau, e te tipōti, e te au turanga tarekareka. Kare e tāmanako‘ia ana te tauī‘anga i te au papa-ture no runga i te CSSF, mei te ma‘ata i te moni ka ‘akatika‘ia te au ‘āpi‘i tuatoru i te tiāti i te au tauira, i raro ake i te CSSF, i teia taime.</w:t>
      </w:r>
    </w:p>
    <w:p w14:paraId="41074764" w14:textId="1BAB9C2F" w:rsidR="00D11F07" w:rsidRPr="00A9630E" w:rsidRDefault="00D11F07" w:rsidP="000E13BE">
      <w:pPr>
        <w:pStyle w:val="BodyText"/>
        <w:spacing w:before="0" w:after="240"/>
        <w:rPr>
          <w:rFonts w:cs="Arial"/>
          <w:lang w:val="sah-RU"/>
        </w:rPr>
      </w:pPr>
      <w:r w:rsidRPr="00A9630E">
        <w:rPr>
          <w:lang w:val="sah-RU"/>
        </w:rPr>
        <w:t xml:space="preserve">Ka ‘akatika te tauī‘anga e tāmanako‘ia nei, e te Kavamani, i te ‘akatinamou i te au ‘akaue‘anga CSSF, te ‘akamanako ra i te au tu tauira tūkētūkē, teia te ‘ākara‘anga, ratou tei roto i te work-based settings. I roto i te mataiti 2021, kua ‘anga te Kavamani, i tetai tauī‘anga tātuātau‘ia i raro ake i te ture, i te pāruru atu i te tiāti‘ia‘anga te au industry trainees no te CSSF, me te neke ra te industry training organisation i te au tauira, ki tetai ‘āpi‘i tuatoru, i raro ake i te Reform of Vocational Education. Me ‘aka‘aere‘ia te CSSF ki raro ake i tei tāmanako‘ia nei, ka inangaro‘ia tetai ua atu tauī‘anga, kia ‘o‘ora‘ia ki va‘o no te kimikimi‘anga manako. </w:t>
      </w:r>
    </w:p>
    <w:p w14:paraId="7BA5D0D8" w14:textId="780BA8C5" w:rsidR="00D11F07" w:rsidRPr="00D64509" w:rsidRDefault="00D11F07" w:rsidP="000E13BE">
      <w:pPr>
        <w:pStyle w:val="CabStandard"/>
        <w:numPr>
          <w:ilvl w:val="0"/>
          <w:numId w:val="0"/>
        </w:numPr>
        <w:rPr>
          <w:rFonts w:ascii="Arial" w:hAnsi="Arial" w:cs="Arial"/>
          <w:i/>
          <w:iCs/>
          <w:sz w:val="22"/>
          <w:szCs w:val="18"/>
        </w:rPr>
      </w:pPr>
    </w:p>
    <w:p w14:paraId="2349E4A2" w14:textId="5B75DE5E" w:rsidR="00D11F07" w:rsidRPr="00A9630E" w:rsidRDefault="00A5363A" w:rsidP="000E13BE">
      <w:pPr>
        <w:pStyle w:val="Heading1"/>
        <w:spacing w:before="0" w:after="240"/>
        <w:rPr>
          <w:sz w:val="22"/>
          <w:szCs w:val="16"/>
          <w:lang w:val="sah-RU"/>
        </w:rPr>
      </w:pPr>
      <w:r w:rsidRPr="00A9630E">
        <w:rPr>
          <w:sz w:val="22"/>
          <w:lang w:val="sah-RU"/>
        </w:rPr>
        <w:t>Tauī‘anga e tāmanako‘ia nei, kia ‘akatika‘ia te National Student Numbers, kia tā‘anga‘anga‘ia, i te turu i te work-based learning</w:t>
      </w:r>
    </w:p>
    <w:p w14:paraId="48C8A5BC" w14:textId="4B704090" w:rsidR="00A56456" w:rsidRPr="00A9630E" w:rsidRDefault="00D11F07" w:rsidP="000E13BE">
      <w:pPr>
        <w:pStyle w:val="BodyText"/>
        <w:spacing w:before="0" w:after="240"/>
        <w:rPr>
          <w:lang w:val="sah-RU"/>
        </w:rPr>
      </w:pPr>
      <w:r w:rsidRPr="00A9630E">
        <w:rPr>
          <w:lang w:val="sah-RU"/>
        </w:rPr>
        <w:t xml:space="preserve">Te tāmanako nei matou, kia ‘akatika‘ia te National Student Numbers (NSNs), kia tā‘anga‘anga‘ia i te ‘akapāpū, kia rauka te au turanga tauturu tau, i te au ‘ona ‘anga‘anga, e te industry, i te turu i te work-based learning. </w:t>
      </w:r>
    </w:p>
    <w:p w14:paraId="55916071" w14:textId="5B153F76" w:rsidR="00D11F07" w:rsidRPr="00A9630E" w:rsidRDefault="00D11F07" w:rsidP="000E13BE">
      <w:pPr>
        <w:pStyle w:val="BodyText"/>
        <w:spacing w:before="0" w:after="240"/>
        <w:rPr>
          <w:lang w:val="sah-RU"/>
        </w:rPr>
      </w:pPr>
      <w:r w:rsidRPr="00A9630E">
        <w:rPr>
          <w:lang w:val="sah-RU"/>
        </w:rPr>
        <w:t>E ‘akatika‘ia ana te au industry trainees, e te au apprentices, kia tū i te NSN, i raro ake i te ture o teia ra. Māri ra, kare te NSN e ‘akatika‘ia ana kia tā‘anga‘anga‘ia no te tu‘a‘anga e te vāito‘anga i te au tu tauturu, i te au tauira i roto i te work-place based education and training, me kare te putē-moni e ‘aka‘aere‘ia na roto i tetai ‘āpi‘i tuatoru kua retita‘ia.</w:t>
      </w:r>
    </w:p>
    <w:p w14:paraId="452DB3AE" w14:textId="3E928CB9" w:rsidR="00D11F07" w:rsidRPr="0041323B" w:rsidRDefault="00D11F07" w:rsidP="000E13BE">
      <w:pPr>
        <w:pStyle w:val="BodyText"/>
        <w:spacing w:before="0" w:after="240"/>
        <w:rPr>
          <w:lang w:val="es-AR"/>
        </w:rPr>
      </w:pPr>
      <w:r w:rsidRPr="00A9630E">
        <w:rPr>
          <w:lang w:val="sah-RU"/>
        </w:rPr>
        <w:t>Ka roa atu te tuātau i te rave‘anga i te au tū vāito‘anga i te pu‘apinga o te tauira, e te tu‘a‘anga i te putē-moni, na roto i tetai atu au rāvenga, me kare te NSN e tā‘anga‘anga‘ia. Terā katoa, ka inangaro‘ia te Māraurau o te Pae ‘Āpi‘i, kia ‘akatupu i tetai ‘akateretere‘anga anake, ki roto i te au tū putuputu‘anga, e rave nei i te au tū ‘irinaki‘anga, e akakoro‘ia nei no te turu‘anga i te work-based learning. Te pakia‘ia nei te au ‘ona-‘anga‘anga, e te au tauira, i te roa, i te tiaki‘anga, i te tu‘a‘ia‘anga o te au putē-moni</w:t>
      </w:r>
      <w:r w:rsidR="0041323B" w:rsidRPr="0041323B">
        <w:rPr>
          <w:lang w:val="es-AR"/>
        </w:rPr>
        <w:t>.</w:t>
      </w:r>
    </w:p>
    <w:p w14:paraId="0552F1E2" w14:textId="472FD9F7" w:rsidR="00D11F07" w:rsidRPr="00A9630E" w:rsidRDefault="00D11F07" w:rsidP="000E13BE">
      <w:pPr>
        <w:pStyle w:val="BodyText"/>
        <w:spacing w:before="0" w:after="240"/>
        <w:rPr>
          <w:lang w:val="sah-RU"/>
        </w:rPr>
      </w:pPr>
      <w:r w:rsidRPr="00A9630E">
        <w:rPr>
          <w:lang w:val="sah-RU"/>
        </w:rPr>
        <w:t xml:space="preserve">Ka ‘akatika teia tauī‘anga i te au tipātimani o te kavamani, kia tu‘a māmā ake i te au putē-moni, e te vāito i te tā‘anga‘anga‘ia‘anga taua pute-moni. </w:t>
      </w:r>
    </w:p>
    <w:p w14:paraId="228811FA" w14:textId="5D546B9B" w:rsidR="00D11F07" w:rsidRPr="00A9630E" w:rsidRDefault="00A5363A" w:rsidP="000E13BE">
      <w:pPr>
        <w:pStyle w:val="Heading1"/>
        <w:spacing w:before="0" w:after="240"/>
        <w:rPr>
          <w:sz w:val="22"/>
          <w:szCs w:val="16"/>
          <w:lang w:val="sah-RU"/>
        </w:rPr>
      </w:pPr>
      <w:r w:rsidRPr="00A9630E">
        <w:rPr>
          <w:sz w:val="22"/>
          <w:lang w:val="sah-RU"/>
        </w:rPr>
        <w:lastRenderedPageBreak/>
        <w:t xml:space="preserve">Tauī‘anga e tāmanako‘ia nei, kia rauka i te New Zealand Qualifications Authority (NZQA) i te tika‘anga tei tau, i te ‘akakore i te retita‘anga o tetai Private Training Establishment’s (PTEs) </w:t>
      </w:r>
    </w:p>
    <w:p w14:paraId="30A1DCC1" w14:textId="51C0F448" w:rsidR="00D11F07" w:rsidRPr="00A9630E" w:rsidRDefault="00D11F07" w:rsidP="000E13BE">
      <w:pPr>
        <w:pStyle w:val="BodyText"/>
        <w:spacing w:after="240"/>
        <w:rPr>
          <w:lang w:val="sah-RU"/>
        </w:rPr>
      </w:pPr>
      <w:r w:rsidRPr="00A9630E">
        <w:rPr>
          <w:lang w:val="sah-RU"/>
        </w:rPr>
        <w:t xml:space="preserve">Te tāmanako nei matou, kia ‘ōronga‘ia te tika‘anga tei tau, ki te NZQA i te ‘akakore i te retita‘anga o tetai PTE me ‘akaūtunga‘ia te PTE, no te ‘akatika‘anga i tetai tangata ki roto i tetai porokarāmu ‘āpi‘i, kare o ratou tika‘anga, i raro ake i te Immigration Act 2009. </w:t>
      </w:r>
    </w:p>
    <w:p w14:paraId="4C9EA909" w14:textId="12477A68" w:rsidR="00D11F07" w:rsidRPr="00A9630E" w:rsidRDefault="00D11F07" w:rsidP="000E13BE">
      <w:pPr>
        <w:pStyle w:val="BodyText"/>
        <w:spacing w:after="240"/>
        <w:rPr>
          <w:lang w:val="sah-RU"/>
        </w:rPr>
      </w:pPr>
      <w:r w:rsidRPr="00A9630E">
        <w:rPr>
          <w:lang w:val="sah-RU"/>
        </w:rPr>
        <w:t>I teia ‘ati‘anga, ka ‘akakore te NZQA, i te retita‘anga o te PTE.</w:t>
      </w:r>
      <w:r w:rsidR="00A9630E" w:rsidRPr="00A9630E">
        <w:rPr>
          <w:lang w:val="sah-RU"/>
        </w:rPr>
        <w:t xml:space="preserve"> </w:t>
      </w:r>
      <w:r w:rsidRPr="00A9630E">
        <w:rPr>
          <w:lang w:val="sah-RU"/>
        </w:rPr>
        <w:t xml:space="preserve">Māri ra, e mea pāpākitai rāi tetai ka tupu (i te mea e, e au ūtunga katoa tetai i raro ake i te Immigration Act). Ka inangaro matou kia rauka i te NZQA, i te ‘iki, me e ‘o‘onu rava te turanga kia ‘akakore‘ia te retita‘anga o te PTE. I roto i tetai au turanga, e mea tau ake pa‘a, tetai atu ‘akapu‘apinga‘anga. </w:t>
      </w:r>
    </w:p>
    <w:p w14:paraId="6E203076" w14:textId="5AF59351" w:rsidR="00D11F07" w:rsidRPr="00A9630E" w:rsidRDefault="00A5363A" w:rsidP="000E13BE">
      <w:pPr>
        <w:pStyle w:val="Heading1"/>
        <w:spacing w:before="0" w:after="240"/>
        <w:rPr>
          <w:sz w:val="24"/>
          <w:szCs w:val="18"/>
          <w:lang w:val="sah-RU"/>
        </w:rPr>
      </w:pPr>
      <w:r w:rsidRPr="00A9630E">
        <w:rPr>
          <w:sz w:val="24"/>
          <w:lang w:val="sah-RU"/>
        </w:rPr>
        <w:t>Au tauī‘anga e tāmanako‘ia nei, i te tāmāmā‘anga mai, i te New Zealand qualifications, e tetai atu au pēpā ‘āpi‘i</w:t>
      </w:r>
    </w:p>
    <w:p w14:paraId="0B3E65CF" w14:textId="3EFF629A" w:rsidR="00D11F07" w:rsidRPr="00A9630E" w:rsidRDefault="00D11F07" w:rsidP="000E13BE">
      <w:pPr>
        <w:pStyle w:val="BodyText"/>
        <w:spacing w:after="240"/>
        <w:rPr>
          <w:lang w:val="sah-RU"/>
        </w:rPr>
      </w:pPr>
      <w:r w:rsidRPr="00A9630E">
        <w:rPr>
          <w:lang w:val="sah-RU"/>
        </w:rPr>
        <w:t>‘Akakite mai i to‘ou manako, ki te New Zealand Qualifications Authority (NZQA), no runga i te au tauī‘anga e tāmanako‘ia nei, i te tāmāmā‘anga mai i te New Zealand qualifications, e tetai atu au pēpā ‘āpi‘i. Te ‘akakoro‘ia nei te au tauī‘anga e tāmanako‘ia nei, i te turu i te Reform of Vocational Education.</w:t>
      </w:r>
    </w:p>
    <w:p w14:paraId="73D47DAE" w14:textId="03EF0D37" w:rsidR="00D11F07" w:rsidRPr="00A9630E" w:rsidRDefault="00D11F07" w:rsidP="000E13BE">
      <w:pPr>
        <w:pStyle w:val="BodyText"/>
        <w:spacing w:after="240"/>
        <w:rPr>
          <w:lang w:val="sah-RU"/>
        </w:rPr>
      </w:pPr>
      <w:r w:rsidRPr="00A9630E">
        <w:rPr>
          <w:lang w:val="sah-RU"/>
        </w:rPr>
        <w:t>Te ‘akakoro nei te au tāmanako‘anga i te:</w:t>
      </w:r>
    </w:p>
    <w:p w14:paraId="39E660FD" w14:textId="6FCB1DC8" w:rsidR="00D11F07" w:rsidRPr="00A9630E" w:rsidRDefault="00D11F07" w:rsidP="000E13BE">
      <w:pPr>
        <w:pStyle w:val="BodyText"/>
        <w:numPr>
          <w:ilvl w:val="0"/>
          <w:numId w:val="10"/>
        </w:numPr>
        <w:spacing w:after="240"/>
        <w:rPr>
          <w:lang w:val="sah-RU"/>
        </w:rPr>
      </w:pPr>
      <w:r w:rsidRPr="00A9630E">
        <w:rPr>
          <w:lang w:val="sah-RU"/>
        </w:rPr>
        <w:t>‘akapāpū kia tau te vocational qualifications ki te anoano o te au tauira e te au ‘ona-‘anga‘anga</w:t>
      </w:r>
    </w:p>
    <w:p w14:paraId="5623AF96" w14:textId="77777777" w:rsidR="00D11F07" w:rsidRPr="00A9630E" w:rsidRDefault="00D11F07" w:rsidP="000E13BE">
      <w:pPr>
        <w:pStyle w:val="BodyText"/>
        <w:numPr>
          <w:ilvl w:val="0"/>
          <w:numId w:val="10"/>
        </w:numPr>
        <w:spacing w:after="240"/>
        <w:rPr>
          <w:lang w:val="sah-RU"/>
        </w:rPr>
      </w:pPr>
      <w:r w:rsidRPr="00A9630E">
        <w:rPr>
          <w:lang w:val="sah-RU"/>
        </w:rPr>
        <w:t>mono i tei karanga‘ia e, ‘training schemes’ ki te ‘micro-credentials’</w:t>
      </w:r>
    </w:p>
    <w:p w14:paraId="3213F9FD" w14:textId="384BC8F1" w:rsidR="00D11F07" w:rsidRPr="00A9630E" w:rsidRDefault="00D11F07" w:rsidP="000E13BE">
      <w:pPr>
        <w:pStyle w:val="BodyText"/>
        <w:numPr>
          <w:ilvl w:val="0"/>
          <w:numId w:val="10"/>
        </w:numPr>
        <w:spacing w:after="240"/>
        <w:rPr>
          <w:lang w:val="sah-RU"/>
        </w:rPr>
      </w:pPr>
      <w:r w:rsidRPr="00A9630E">
        <w:rPr>
          <w:lang w:val="sah-RU"/>
        </w:rPr>
        <w:t>‘akatika i te Workforce Development Councils i te ‘akatupu common micro-credentials, te ka rauka i te au turanga ‘āpi‘i, i te ‘āpi‘i.</w:t>
      </w:r>
    </w:p>
    <w:p w14:paraId="3D1D2308" w14:textId="211CB5BC" w:rsidR="00D15EEB" w:rsidRPr="00A9630E" w:rsidRDefault="00D15EEB" w:rsidP="000E13BE">
      <w:pPr>
        <w:pStyle w:val="CabStandard"/>
        <w:numPr>
          <w:ilvl w:val="0"/>
          <w:numId w:val="0"/>
        </w:numPr>
        <w:rPr>
          <w:rFonts w:ascii="Arial" w:hAnsi="Arial" w:cs="Arial"/>
          <w:i/>
          <w:iCs/>
          <w:sz w:val="22"/>
          <w:szCs w:val="18"/>
          <w:lang w:val="sah-RU"/>
        </w:rPr>
      </w:pPr>
    </w:p>
    <w:sectPr w:rsidR="00D15EEB" w:rsidRPr="00A963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D0DC7" w14:textId="77777777" w:rsidR="00C147CE" w:rsidRDefault="00C147CE" w:rsidP="00A5363A">
      <w:r>
        <w:separator/>
      </w:r>
    </w:p>
  </w:endnote>
  <w:endnote w:type="continuationSeparator" w:id="0">
    <w:p w14:paraId="32F1E295" w14:textId="77777777" w:rsidR="00C147CE" w:rsidRDefault="00C147CE" w:rsidP="00A5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B5322" w14:textId="77777777" w:rsidR="00C147CE" w:rsidRDefault="00C147CE" w:rsidP="00A5363A">
      <w:r>
        <w:separator/>
      </w:r>
    </w:p>
  </w:footnote>
  <w:footnote w:type="continuationSeparator" w:id="0">
    <w:p w14:paraId="35A5F810" w14:textId="77777777" w:rsidR="00C147CE" w:rsidRDefault="00C147CE" w:rsidP="00A5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25DB050B"/>
    <w:multiLevelType w:val="hybridMultilevel"/>
    <w:tmpl w:val="6C44F4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C5BCC"/>
    <w:multiLevelType w:val="multilevel"/>
    <w:tmpl w:val="C478ADC8"/>
    <w:lvl w:ilvl="0">
      <w:start w:val="1"/>
      <w:numFmt w:val="decimal"/>
      <w:pStyle w:val="CabStandard"/>
      <w:lvlText w:val="%1"/>
      <w:lvlJc w:val="left"/>
      <w:pPr>
        <w:tabs>
          <w:tab w:val="num" w:pos="1855"/>
        </w:tabs>
        <w:ind w:left="1855" w:hanging="72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4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514D37D3"/>
    <w:multiLevelType w:val="hybridMultilevel"/>
    <w:tmpl w:val="C98A3574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C636122"/>
    <w:multiLevelType w:val="hybridMultilevel"/>
    <w:tmpl w:val="4922F3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C4E1E54"/>
    <w:multiLevelType w:val="hybridMultilevel"/>
    <w:tmpl w:val="C888A5B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53"/>
    <w:rsid w:val="00012288"/>
    <w:rsid w:val="0001739D"/>
    <w:rsid w:val="00027FC5"/>
    <w:rsid w:val="00055E61"/>
    <w:rsid w:val="0008048D"/>
    <w:rsid w:val="000869A7"/>
    <w:rsid w:val="00097942"/>
    <w:rsid w:val="000A1BE9"/>
    <w:rsid w:val="000D7D51"/>
    <w:rsid w:val="000E13BE"/>
    <w:rsid w:val="00100CC1"/>
    <w:rsid w:val="00112561"/>
    <w:rsid w:val="00157B75"/>
    <w:rsid w:val="0016202D"/>
    <w:rsid w:val="00162239"/>
    <w:rsid w:val="001973A5"/>
    <w:rsid w:val="001A73CB"/>
    <w:rsid w:val="001C2F9F"/>
    <w:rsid w:val="001C60DA"/>
    <w:rsid w:val="001F7A17"/>
    <w:rsid w:val="00205753"/>
    <w:rsid w:val="00217F61"/>
    <w:rsid w:val="002310FF"/>
    <w:rsid w:val="002476B4"/>
    <w:rsid w:val="002D00AE"/>
    <w:rsid w:val="002D28CA"/>
    <w:rsid w:val="002E7B4B"/>
    <w:rsid w:val="00300879"/>
    <w:rsid w:val="00300E71"/>
    <w:rsid w:val="00363885"/>
    <w:rsid w:val="00394179"/>
    <w:rsid w:val="003C4CED"/>
    <w:rsid w:val="003F70E4"/>
    <w:rsid w:val="0041323B"/>
    <w:rsid w:val="004135BB"/>
    <w:rsid w:val="004559C9"/>
    <w:rsid w:val="004845E0"/>
    <w:rsid w:val="004B6065"/>
    <w:rsid w:val="004E1CD6"/>
    <w:rsid w:val="00517C5E"/>
    <w:rsid w:val="0052193D"/>
    <w:rsid w:val="00536DCC"/>
    <w:rsid w:val="00595EF9"/>
    <w:rsid w:val="005A4A47"/>
    <w:rsid w:val="005B2EE1"/>
    <w:rsid w:val="005C230B"/>
    <w:rsid w:val="005D100F"/>
    <w:rsid w:val="005D6499"/>
    <w:rsid w:val="005D736F"/>
    <w:rsid w:val="005E7BFD"/>
    <w:rsid w:val="005F047B"/>
    <w:rsid w:val="0062030B"/>
    <w:rsid w:val="00627EB7"/>
    <w:rsid w:val="00635999"/>
    <w:rsid w:val="006755DD"/>
    <w:rsid w:val="00677C6F"/>
    <w:rsid w:val="006E37C6"/>
    <w:rsid w:val="00701BD2"/>
    <w:rsid w:val="007172A0"/>
    <w:rsid w:val="00724E3D"/>
    <w:rsid w:val="007276E4"/>
    <w:rsid w:val="00770264"/>
    <w:rsid w:val="007B2ED2"/>
    <w:rsid w:val="007B7A7E"/>
    <w:rsid w:val="007D5098"/>
    <w:rsid w:val="007E094C"/>
    <w:rsid w:val="00831495"/>
    <w:rsid w:val="00837B51"/>
    <w:rsid w:val="0088418E"/>
    <w:rsid w:val="008A71E6"/>
    <w:rsid w:val="008C0841"/>
    <w:rsid w:val="008F5FD5"/>
    <w:rsid w:val="009314EE"/>
    <w:rsid w:val="00953226"/>
    <w:rsid w:val="00964EC6"/>
    <w:rsid w:val="00965FE2"/>
    <w:rsid w:val="00995383"/>
    <w:rsid w:val="009957AA"/>
    <w:rsid w:val="009B3EC6"/>
    <w:rsid w:val="009E2026"/>
    <w:rsid w:val="009F0C2E"/>
    <w:rsid w:val="00A00C24"/>
    <w:rsid w:val="00A03B4D"/>
    <w:rsid w:val="00A42ABF"/>
    <w:rsid w:val="00A5363A"/>
    <w:rsid w:val="00A56456"/>
    <w:rsid w:val="00A71D48"/>
    <w:rsid w:val="00A82A74"/>
    <w:rsid w:val="00A96248"/>
    <w:rsid w:val="00A9630E"/>
    <w:rsid w:val="00AD2CB5"/>
    <w:rsid w:val="00AF316D"/>
    <w:rsid w:val="00B01976"/>
    <w:rsid w:val="00B126D0"/>
    <w:rsid w:val="00B3608C"/>
    <w:rsid w:val="00B4035B"/>
    <w:rsid w:val="00B4200A"/>
    <w:rsid w:val="00B54C61"/>
    <w:rsid w:val="00B56687"/>
    <w:rsid w:val="00B60D8E"/>
    <w:rsid w:val="00B70D07"/>
    <w:rsid w:val="00C1017C"/>
    <w:rsid w:val="00C147CE"/>
    <w:rsid w:val="00C36BB5"/>
    <w:rsid w:val="00C678D2"/>
    <w:rsid w:val="00C71CE7"/>
    <w:rsid w:val="00C924D2"/>
    <w:rsid w:val="00C94F2A"/>
    <w:rsid w:val="00D11F07"/>
    <w:rsid w:val="00D15EEB"/>
    <w:rsid w:val="00D453D2"/>
    <w:rsid w:val="00D53FFB"/>
    <w:rsid w:val="00D64509"/>
    <w:rsid w:val="00D75E19"/>
    <w:rsid w:val="00D838F1"/>
    <w:rsid w:val="00D907B2"/>
    <w:rsid w:val="00DB7B36"/>
    <w:rsid w:val="00E42843"/>
    <w:rsid w:val="00E46C0C"/>
    <w:rsid w:val="00E52582"/>
    <w:rsid w:val="00E813CC"/>
    <w:rsid w:val="00E92309"/>
    <w:rsid w:val="00EB3BA7"/>
    <w:rsid w:val="00EF43BF"/>
    <w:rsid w:val="00F05F17"/>
    <w:rsid w:val="00F12A0E"/>
    <w:rsid w:val="00F31909"/>
    <w:rsid w:val="00F3625C"/>
    <w:rsid w:val="00FA6D4E"/>
    <w:rsid w:val="00FE2BFE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5EA00"/>
  <w15:chartTrackingRefBased/>
  <w15:docId w15:val="{F12A035A-B410-4AA8-A94C-BE03209B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Calibri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F2A"/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szCs w:val="20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sz w:val="15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szCs w:val="20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b/>
      <w:szCs w:val="20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b/>
      <w:szCs w:val="20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C924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A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BF"/>
    <w:rPr>
      <w:rFonts w:ascii="Segoe UI" w:hAnsi="Segoe UI" w:cs="Segoe UI"/>
      <w:sz w:val="18"/>
      <w:szCs w:val="18"/>
    </w:rPr>
  </w:style>
  <w:style w:type="paragraph" w:customStyle="1" w:styleId="CabStandard">
    <w:name w:val="CabStandard"/>
    <w:basedOn w:val="Normal"/>
    <w:qFormat/>
    <w:rsid w:val="002D28CA"/>
    <w:pPr>
      <w:numPr>
        <w:numId w:val="8"/>
      </w:numPr>
      <w:spacing w:after="240"/>
    </w:pPr>
    <w:rPr>
      <w:rFonts w:ascii="Times New Roman" w:hAnsi="Times New Roman" w:cs="Times New Roman"/>
      <w:sz w:val="24"/>
      <w:szCs w:val="20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7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7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Stallmann</dc:creator>
  <cp:keywords/>
  <dc:description/>
  <cp:lastModifiedBy>Josiah Pasikale</cp:lastModifiedBy>
  <cp:revision>2</cp:revision>
  <dcterms:created xsi:type="dcterms:W3CDTF">2021-05-31T23:41:00Z</dcterms:created>
  <dcterms:modified xsi:type="dcterms:W3CDTF">2021-05-31T23:41:00Z</dcterms:modified>
</cp:coreProperties>
</file>